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84"/>
        <w:ind w:left="1824" w:right="0" w:firstLine="0"/>
        <w:jc w:val="left"/>
        <w:rPr>
          <w:rFonts w:ascii="Arial Black"/>
          <w:sz w:val="24"/>
        </w:rPr>
      </w:pPr>
      <w:r>
        <w:rPr>
          <w:rFonts w:ascii="Arial Black"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992017</wp:posOffset>
            </wp:positionH>
            <wp:positionV relativeFrom="paragraph">
              <wp:posOffset>0</wp:posOffset>
            </wp:positionV>
            <wp:extent cx="661374" cy="66420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374" cy="66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24"/>
        </w:rPr>
        <w:t>Behavioral</w:t>
      </w:r>
      <w:r>
        <w:rPr>
          <w:rFonts w:ascii="Arial Black"/>
          <w:spacing w:val="-7"/>
          <w:sz w:val="24"/>
        </w:rPr>
        <w:t> </w:t>
      </w:r>
      <w:r>
        <w:rPr>
          <w:rFonts w:ascii="Arial Black"/>
          <w:sz w:val="24"/>
        </w:rPr>
        <w:t>Health</w:t>
      </w:r>
      <w:r>
        <w:rPr>
          <w:rFonts w:ascii="Arial Black"/>
          <w:spacing w:val="-4"/>
          <w:sz w:val="24"/>
        </w:rPr>
        <w:t> </w:t>
      </w:r>
      <w:r>
        <w:rPr>
          <w:rFonts w:ascii="Arial Black"/>
          <w:sz w:val="24"/>
        </w:rPr>
        <w:t>Services,</w:t>
      </w:r>
      <w:r>
        <w:rPr>
          <w:rFonts w:ascii="Arial Black"/>
          <w:spacing w:val="-4"/>
          <w:sz w:val="24"/>
        </w:rPr>
        <w:t> Inc.</w:t>
      </w:r>
    </w:p>
    <w:p>
      <w:pPr>
        <w:pStyle w:val="BodyText"/>
        <w:spacing w:before="301"/>
        <w:rPr>
          <w:rFonts w:ascii="Arial Black"/>
          <w:sz w:val="24"/>
        </w:rPr>
      </w:pPr>
    </w:p>
    <w:p>
      <w:pPr>
        <w:tabs>
          <w:tab w:pos="7950" w:val="left" w:leader="none"/>
        </w:tabs>
        <w:spacing w:before="0"/>
        <w:ind w:left="360" w:right="0" w:firstLine="0"/>
        <w:jc w:val="left"/>
        <w:rPr>
          <w:b/>
          <w:sz w:val="20"/>
        </w:rPr>
      </w:pPr>
      <w:r>
        <w:rPr>
          <w:b/>
          <w:color w:val="3366FF"/>
          <w:sz w:val="24"/>
        </w:rPr>
        <w:t>Subject:</w:t>
      </w:r>
      <w:r>
        <w:rPr>
          <w:b/>
          <w:color w:val="3366FF"/>
          <w:spacing w:val="59"/>
          <w:sz w:val="24"/>
        </w:rPr>
        <w:t> </w:t>
      </w:r>
      <w:r>
        <w:rPr>
          <w:b/>
          <w:color w:val="3366FF"/>
          <w:sz w:val="24"/>
        </w:rPr>
        <w:t>Detoxification</w:t>
      </w:r>
      <w:r>
        <w:rPr>
          <w:b/>
          <w:color w:val="3366FF"/>
          <w:spacing w:val="-3"/>
          <w:sz w:val="24"/>
        </w:rPr>
        <w:t> </w:t>
      </w:r>
      <w:r>
        <w:rPr>
          <w:b/>
          <w:color w:val="3366FF"/>
          <w:sz w:val="24"/>
        </w:rPr>
        <w:t>–</w:t>
      </w:r>
      <w:r>
        <w:rPr>
          <w:b/>
          <w:color w:val="3366FF"/>
          <w:spacing w:val="-3"/>
          <w:sz w:val="24"/>
        </w:rPr>
        <w:t> </w:t>
      </w:r>
      <w:r>
        <w:rPr>
          <w:b/>
          <w:color w:val="3366FF"/>
          <w:sz w:val="22"/>
        </w:rPr>
        <w:t>Chemical</w:t>
      </w:r>
      <w:r>
        <w:rPr>
          <w:b/>
          <w:color w:val="3366FF"/>
          <w:spacing w:val="-5"/>
          <w:sz w:val="22"/>
        </w:rPr>
        <w:t> </w:t>
      </w:r>
      <w:r>
        <w:rPr>
          <w:b/>
          <w:color w:val="3366FF"/>
          <w:sz w:val="22"/>
        </w:rPr>
        <w:t>Dependency</w:t>
      </w:r>
      <w:r>
        <w:rPr>
          <w:b/>
          <w:color w:val="3366FF"/>
          <w:spacing w:val="-7"/>
          <w:sz w:val="22"/>
        </w:rPr>
        <w:t> </w:t>
      </w:r>
      <w:r>
        <w:rPr>
          <w:b/>
          <w:color w:val="3366FF"/>
          <w:sz w:val="22"/>
        </w:rPr>
        <w:t>Recovery</w:t>
      </w:r>
      <w:r>
        <w:rPr>
          <w:b/>
          <w:color w:val="3366FF"/>
          <w:spacing w:val="-7"/>
          <w:sz w:val="22"/>
        </w:rPr>
        <w:t> </w:t>
      </w:r>
      <w:r>
        <w:rPr>
          <w:b/>
          <w:color w:val="3366FF"/>
          <w:spacing w:val="-2"/>
          <w:sz w:val="22"/>
        </w:rPr>
        <w:t>Hospitals</w:t>
      </w:r>
      <w:r>
        <w:rPr>
          <w:b/>
          <w:color w:val="3366FF"/>
          <w:sz w:val="22"/>
        </w:rPr>
        <w:tab/>
      </w:r>
      <w:r>
        <w:rPr>
          <w:b/>
          <w:color w:val="3366FF"/>
          <w:sz w:val="20"/>
        </w:rPr>
        <w:t>Policy#:</w:t>
      </w:r>
      <w:r>
        <w:rPr>
          <w:b/>
          <w:color w:val="3366FF"/>
          <w:spacing w:val="-13"/>
          <w:sz w:val="20"/>
        </w:rPr>
        <w:t> </w:t>
      </w:r>
      <w:r>
        <w:rPr>
          <w:b/>
          <w:color w:val="3366FF"/>
          <w:spacing w:val="-2"/>
          <w:sz w:val="20"/>
        </w:rPr>
        <w:t>4.5.14.11</w:t>
      </w:r>
    </w:p>
    <w:p>
      <w:pPr>
        <w:tabs>
          <w:tab w:pos="7964" w:val="left" w:leader="none"/>
        </w:tabs>
        <w:spacing w:before="120"/>
        <w:ind w:left="360" w:right="0" w:firstLine="0"/>
        <w:jc w:val="left"/>
        <w:rPr>
          <w:b/>
          <w:sz w:val="20"/>
        </w:rPr>
      </w:pPr>
      <w:r>
        <w:rPr>
          <w:b/>
          <w:color w:val="3366FF"/>
          <w:sz w:val="24"/>
        </w:rPr>
        <w:t>Title:</w:t>
      </w:r>
      <w:r>
        <w:rPr>
          <w:b/>
          <w:color w:val="3366FF"/>
          <w:spacing w:val="-3"/>
          <w:sz w:val="24"/>
        </w:rPr>
        <w:t> </w:t>
      </w:r>
      <w:r>
        <w:rPr>
          <w:b/>
          <w:color w:val="3366FF"/>
          <w:sz w:val="24"/>
          <w:u w:val="thick" w:color="3366FF"/>
        </w:rPr>
        <w:t>Automatic</w:t>
      </w:r>
      <w:r>
        <w:rPr>
          <w:b/>
          <w:color w:val="3366FF"/>
          <w:spacing w:val="-5"/>
          <w:sz w:val="24"/>
          <w:u w:val="thick" w:color="3366FF"/>
        </w:rPr>
        <w:t> </w:t>
      </w:r>
      <w:r>
        <w:rPr>
          <w:b/>
          <w:color w:val="3366FF"/>
          <w:sz w:val="24"/>
          <w:u w:val="thick" w:color="3366FF"/>
        </w:rPr>
        <w:t>Medication</w:t>
      </w:r>
      <w:r>
        <w:rPr>
          <w:b/>
          <w:color w:val="3366FF"/>
          <w:spacing w:val="-5"/>
          <w:sz w:val="24"/>
          <w:u w:val="thick" w:color="3366FF"/>
        </w:rPr>
        <w:t> </w:t>
      </w:r>
      <w:r>
        <w:rPr>
          <w:b/>
          <w:color w:val="3366FF"/>
          <w:sz w:val="24"/>
          <w:u w:val="thick" w:color="3366FF"/>
        </w:rPr>
        <w:t>Stop</w:t>
      </w:r>
      <w:r>
        <w:rPr>
          <w:b/>
          <w:color w:val="3366FF"/>
          <w:spacing w:val="-6"/>
          <w:sz w:val="24"/>
          <w:u w:val="thick" w:color="3366FF"/>
        </w:rPr>
        <w:t> </w:t>
      </w:r>
      <w:r>
        <w:rPr>
          <w:b/>
          <w:color w:val="3366FF"/>
          <w:spacing w:val="-2"/>
          <w:sz w:val="24"/>
          <w:u w:val="thick" w:color="3366FF"/>
        </w:rPr>
        <w:t>Orders</w:t>
      </w:r>
      <w:r>
        <w:rPr>
          <w:b/>
          <w:color w:val="3366FF"/>
          <w:sz w:val="24"/>
        </w:rPr>
        <w:tab/>
      </w:r>
      <w:r>
        <w:rPr>
          <w:b/>
          <w:color w:val="3366FF"/>
          <w:sz w:val="20"/>
        </w:rPr>
        <w:t>Page</w:t>
      </w:r>
      <w:r>
        <w:rPr>
          <w:b/>
          <w:color w:val="3366FF"/>
          <w:spacing w:val="-4"/>
          <w:sz w:val="20"/>
        </w:rPr>
        <w:t> </w:t>
      </w:r>
      <w:r>
        <w:rPr>
          <w:b/>
          <w:color w:val="3366FF"/>
          <w:sz w:val="20"/>
        </w:rPr>
        <w:t>1</w:t>
      </w:r>
      <w:r>
        <w:rPr>
          <w:b/>
          <w:color w:val="3366FF"/>
          <w:spacing w:val="-5"/>
          <w:sz w:val="20"/>
        </w:rPr>
        <w:t> </w:t>
      </w:r>
      <w:r>
        <w:rPr>
          <w:b/>
          <w:color w:val="3366FF"/>
          <w:sz w:val="20"/>
        </w:rPr>
        <w:t>of</w:t>
      </w:r>
      <w:r>
        <w:rPr>
          <w:b/>
          <w:color w:val="3366FF"/>
          <w:spacing w:val="-3"/>
          <w:sz w:val="20"/>
        </w:rPr>
        <w:t> </w:t>
      </w:r>
      <w:r>
        <w:rPr>
          <w:b/>
          <w:color w:val="3366FF"/>
          <w:spacing w:val="-10"/>
          <w:sz w:val="20"/>
        </w:rPr>
        <w:t>1</w:t>
      </w:r>
    </w:p>
    <w:p>
      <w:pPr>
        <w:pStyle w:val="BodyText"/>
        <w:spacing w:before="1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237853</wp:posOffset>
                </wp:positionV>
                <wp:extent cx="598106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8.728594pt;width:470.95pt;height:.72pt;mso-position-horizontal-relative:page;mso-position-vertical-relative:paragraph;z-index:-1572864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4"/>
        <w:rPr>
          <w:b/>
          <w:sz w:val="20"/>
        </w:rPr>
      </w:pPr>
    </w:p>
    <w:p>
      <w:pPr>
        <w:tabs>
          <w:tab w:pos="3960" w:val="left" w:leader="none"/>
        </w:tabs>
        <w:spacing w:before="1"/>
        <w:ind w:left="360" w:right="0" w:firstLine="0"/>
        <w:jc w:val="both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Revision:</w:t>
      </w:r>
      <w:r>
        <w:rPr>
          <w:b/>
          <w:sz w:val="20"/>
        </w:rPr>
        <w:tab/>
      </w:r>
      <w:r>
        <w:rPr>
          <w:sz w:val="20"/>
        </w:rPr>
        <w:t>January</w:t>
      </w:r>
      <w:r>
        <w:rPr>
          <w:spacing w:val="-7"/>
          <w:sz w:val="20"/>
        </w:rPr>
        <w:t> </w:t>
      </w:r>
      <w:r>
        <w:rPr>
          <w:sz w:val="20"/>
        </w:rPr>
        <w:t>9,</w:t>
      </w:r>
      <w:r>
        <w:rPr>
          <w:spacing w:val="-4"/>
          <w:sz w:val="20"/>
        </w:rPr>
        <w:t> 2009</w:t>
      </w:r>
    </w:p>
    <w:p>
      <w:pPr>
        <w:pStyle w:val="BodyText"/>
        <w:spacing w:before="5" w:after="1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2890"/>
        <w:gridCol w:w="5311"/>
      </w:tblGrid>
      <w:tr>
        <w:trPr>
          <w:trHeight w:val="549" w:hRule="atLeast"/>
        </w:trPr>
        <w:tc>
          <w:tcPr>
            <w:tcW w:w="1267" w:type="dxa"/>
            <w:tcBorders>
              <w:right w:val="nil"/>
            </w:tcBorders>
          </w:tcPr>
          <w:p>
            <w:pPr>
              <w:pStyle w:val="TableParagraph"/>
              <w:spacing w:before="155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Contact:</w:t>
            </w:r>
          </w:p>
        </w:tc>
        <w:tc>
          <w:tcPr>
            <w:tcW w:w="289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4" w:lineRule="auto"/>
              <w:ind w:left="194" w:right="1252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Director </w:t>
            </w:r>
            <w:r>
              <w:rPr>
                <w:spacing w:val="-2"/>
                <w:sz w:val="20"/>
              </w:rPr>
              <w:t>310-679-9126</w:t>
            </w:r>
          </w:p>
        </w:tc>
        <w:tc>
          <w:tcPr>
            <w:tcW w:w="5311" w:type="dxa"/>
            <w:tcBorders>
              <w:left w:val="nil"/>
            </w:tcBorders>
          </w:tcPr>
          <w:p>
            <w:pPr>
              <w:pStyle w:val="TableParagraph"/>
              <w:ind w:left="1265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</w:tr>
    </w:tbl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1893"/>
        <w:gridCol w:w="1702"/>
        <w:gridCol w:w="2459"/>
        <w:gridCol w:w="2095"/>
      </w:tblGrid>
      <w:tr>
        <w:trPr>
          <w:trHeight w:val="779" w:hRule="atLeast"/>
        </w:trPr>
        <w:tc>
          <w:tcPr>
            <w:tcW w:w="1321" w:type="dxa"/>
            <w:tcBorders>
              <w:right w:val="nil"/>
            </w:tcBorders>
          </w:tcPr>
          <w:p>
            <w:pPr>
              <w:pStyle w:val="TableParagraph"/>
              <w:spacing w:before="4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Applies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1893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18" w:after="0"/>
              <w:ind w:left="427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Officers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22" w:after="0"/>
              <w:ind w:left="427" w:right="0" w:hanging="287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agents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06" w:val="left" w:leader="none"/>
              </w:tabs>
              <w:spacing w:line="240" w:lineRule="auto" w:before="18" w:after="0"/>
              <w:ind w:left="606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Staff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1" w:val="left" w:leader="none"/>
              </w:tabs>
              <w:spacing w:line="240" w:lineRule="auto" w:before="22" w:after="0"/>
              <w:ind w:left="551" w:right="0" w:hanging="2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Visitors</w:t>
            </w:r>
          </w:p>
        </w:tc>
        <w:tc>
          <w:tcPr>
            <w:tcW w:w="2459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18" w:after="0"/>
              <w:ind w:left="793" w:right="0" w:hanging="287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clinicians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22" w:after="0"/>
              <w:ind w:left="793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Contractors</w:t>
            </w:r>
          </w:p>
        </w:tc>
        <w:tc>
          <w:tcPr>
            <w:tcW w:w="2095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06" w:val="left" w:leader="none"/>
              </w:tabs>
              <w:spacing w:line="240" w:lineRule="auto" w:before="18" w:after="0"/>
              <w:ind w:left="406" w:right="0" w:hanging="28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Volunteers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06" w:val="left" w:leader="none"/>
              </w:tabs>
              <w:spacing w:line="240" w:lineRule="auto" w:before="20" w:after="0"/>
              <w:ind w:left="118" w:right="136" w:firstLine="0"/>
              <w:jc w:val="left"/>
              <w:rPr>
                <w:sz w:val="20"/>
              </w:rPr>
            </w:pPr>
            <w:r>
              <w:rPr>
                <w:sz w:val="20"/>
              </w:rPr>
              <w:t>Subcontractors / Business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Associates</w:t>
            </w:r>
          </w:p>
        </w:tc>
      </w:tr>
    </w:tbl>
    <w:p>
      <w:pPr>
        <w:pStyle w:val="BodyText"/>
        <w:spacing w:before="126"/>
        <w:rPr>
          <w:sz w:val="20"/>
        </w:rPr>
      </w:pPr>
    </w:p>
    <w:p>
      <w:pPr>
        <w:pStyle w:val="Heading1"/>
      </w:pPr>
      <w:r>
        <w:rPr>
          <w:spacing w:val="-2"/>
        </w:rPr>
        <w:t>PURPOSE:</w:t>
      </w:r>
    </w:p>
    <w:p>
      <w:pPr>
        <w:pStyle w:val="BodyText"/>
        <w:spacing w:before="122"/>
        <w:ind w:left="360" w:right="713"/>
        <w:jc w:val="both"/>
      </w:pPr>
      <w:r>
        <w:rPr/>
        <w:t>The</w:t>
      </w:r>
      <w:r>
        <w:rPr>
          <w:spacing w:val="-5"/>
        </w:rPr>
        <w:t> </w:t>
      </w:r>
      <w:r>
        <w:rPr/>
        <w:t>purpose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5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outline</w:t>
      </w:r>
      <w:r>
        <w:rPr>
          <w:spacing w:val="-3"/>
        </w:rPr>
        <w:t> </w:t>
      </w:r>
      <w:r>
        <w:rPr/>
        <w:t>policy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implementing automatic medication stop orders in the</w:t>
      </w:r>
      <w:r>
        <w:rPr>
          <w:spacing w:val="-1"/>
        </w:rPr>
        <w:t> </w:t>
      </w:r>
      <w:r>
        <w:rPr/>
        <w:t>Detoxification Units</w:t>
      </w:r>
      <w:r>
        <w:rPr>
          <w:spacing w:val="-1"/>
        </w:rPr>
        <w:t> </w:t>
      </w:r>
      <w:r>
        <w:rPr/>
        <w:t>of BHS’s Chemical Dependency</w:t>
      </w:r>
      <w:r>
        <w:rPr>
          <w:spacing w:val="-1"/>
        </w:rPr>
        <w:t> </w:t>
      </w:r>
      <w:r>
        <w:rPr/>
        <w:t>Recovery </w:t>
      </w:r>
      <w:r>
        <w:rPr>
          <w:spacing w:val="-2"/>
        </w:rPr>
        <w:t>Hospitals.</w:t>
      </w:r>
    </w:p>
    <w:p>
      <w:pPr>
        <w:pStyle w:val="Heading1"/>
        <w:spacing w:before="238"/>
      </w:pPr>
      <w:r>
        <w:rPr>
          <w:spacing w:val="-2"/>
        </w:rPr>
        <w:t>POLICY:</w:t>
      </w:r>
    </w:p>
    <w:p>
      <w:pPr>
        <w:pStyle w:val="BodyText"/>
        <w:spacing w:before="122"/>
        <w:ind w:left="360" w:right="449"/>
      </w:pP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regular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timely</w:t>
      </w:r>
      <w:r>
        <w:rPr>
          <w:spacing w:val="-1"/>
        </w:rPr>
        <w:t> </w:t>
      </w:r>
      <w:r>
        <w:rPr/>
        <w:t>review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patients’</w:t>
      </w:r>
      <w:r>
        <w:rPr>
          <w:spacing w:val="-5"/>
        </w:rPr>
        <w:t> </w:t>
      </w:r>
      <w:r>
        <w:rPr/>
        <w:t>medication</w:t>
      </w:r>
      <w:r>
        <w:rPr>
          <w:spacing w:val="-2"/>
        </w:rPr>
        <w:t> </w:t>
      </w:r>
      <w:r>
        <w:rPr/>
        <w:t>orders,</w:t>
      </w:r>
      <w:r>
        <w:rPr>
          <w:spacing w:val="-2"/>
        </w:rPr>
        <w:t> </w:t>
      </w:r>
      <w:r>
        <w:rPr/>
        <w:t>automatic</w:t>
      </w:r>
      <w:r>
        <w:rPr>
          <w:spacing w:val="-4"/>
        </w:rPr>
        <w:t> </w:t>
      </w:r>
      <w:r>
        <w:rPr/>
        <w:t>stops for medication orders shall be established.</w:t>
      </w:r>
    </w:p>
    <w:p>
      <w:pPr>
        <w:pStyle w:val="BodyText"/>
        <w:spacing w:before="105"/>
      </w:pPr>
    </w:p>
    <w:p>
      <w:pPr>
        <w:pStyle w:val="Heading1"/>
      </w:pPr>
      <w:r>
        <w:rPr>
          <w:spacing w:val="-2"/>
        </w:rPr>
        <w:t>PROCEDURES:</w:t>
      </w:r>
    </w:p>
    <w:p>
      <w:pPr>
        <w:pStyle w:val="BodyText"/>
        <w:spacing w:before="123"/>
        <w:ind w:left="360" w:right="449"/>
      </w:pPr>
      <w:r>
        <w:rPr/>
        <w:t>Unless</w:t>
      </w:r>
      <w:r>
        <w:rPr>
          <w:spacing w:val="-3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specified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physician,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automatic</w:t>
      </w:r>
      <w:r>
        <w:rPr>
          <w:spacing w:val="-5"/>
        </w:rPr>
        <w:t> </w:t>
      </w:r>
      <w:r>
        <w:rPr/>
        <w:t>stop</w:t>
      </w:r>
      <w:r>
        <w:rPr>
          <w:spacing w:val="-8"/>
        </w:rPr>
        <w:t> </w:t>
      </w:r>
      <w:r>
        <w:rPr/>
        <w:t>periods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observed: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  <w:tab w:pos="6966" w:val="left" w:leader="none"/>
        </w:tabs>
        <w:spacing w:line="240" w:lineRule="auto" w:before="134" w:after="0"/>
        <w:ind w:left="720" w:right="0" w:hanging="360"/>
        <w:jc w:val="left"/>
        <w:rPr>
          <w:sz w:val="22"/>
        </w:rPr>
      </w:pPr>
      <w:r>
        <w:rPr>
          <w:sz w:val="22"/>
        </w:rPr>
        <w:t>Schedule</w:t>
      </w:r>
      <w:r>
        <w:rPr>
          <w:spacing w:val="-7"/>
          <w:sz w:val="22"/>
        </w:rPr>
        <w:t> </w:t>
      </w:r>
      <w:r>
        <w:rPr>
          <w:sz w:val="22"/>
        </w:rPr>
        <w:t>II</w:t>
      </w:r>
      <w:r>
        <w:rPr>
          <w:spacing w:val="-7"/>
          <w:sz w:val="22"/>
        </w:rPr>
        <w:t> </w:t>
      </w:r>
      <w:r>
        <w:rPr>
          <w:sz w:val="22"/>
        </w:rPr>
        <w:t>Controlled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Drugs</w:t>
      </w:r>
      <w:r>
        <w:rPr>
          <w:sz w:val="22"/>
        </w:rPr>
        <w:tab/>
        <w:t>3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days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  <w:tab w:pos="6841" w:val="left" w:leader="none"/>
        </w:tabs>
        <w:spacing w:line="240" w:lineRule="auto" w:before="136" w:after="0"/>
        <w:ind w:left="720" w:right="0" w:hanging="360"/>
        <w:jc w:val="left"/>
        <w:rPr>
          <w:sz w:val="22"/>
        </w:rPr>
      </w:pPr>
      <w:r>
        <w:rPr>
          <w:sz w:val="22"/>
        </w:rPr>
        <w:t>Schedule</w:t>
      </w:r>
      <w:r>
        <w:rPr>
          <w:spacing w:val="-7"/>
          <w:sz w:val="22"/>
        </w:rPr>
        <w:t> </w:t>
      </w:r>
      <w:r>
        <w:rPr>
          <w:sz w:val="22"/>
        </w:rPr>
        <w:t>III</w:t>
      </w:r>
      <w:r>
        <w:rPr>
          <w:spacing w:val="-5"/>
          <w:sz w:val="22"/>
        </w:rPr>
        <w:t> </w:t>
      </w:r>
      <w:r>
        <w:rPr>
          <w:sz w:val="22"/>
        </w:rPr>
        <w:t>through</w:t>
      </w:r>
      <w:r>
        <w:rPr>
          <w:spacing w:val="-8"/>
          <w:sz w:val="22"/>
        </w:rPr>
        <w:t> </w:t>
      </w:r>
      <w:r>
        <w:rPr>
          <w:sz w:val="22"/>
        </w:rPr>
        <w:t>IV</w:t>
      </w:r>
      <w:r>
        <w:rPr>
          <w:spacing w:val="-7"/>
          <w:sz w:val="22"/>
        </w:rPr>
        <w:t> </w:t>
      </w:r>
      <w:r>
        <w:rPr>
          <w:sz w:val="22"/>
        </w:rPr>
        <w:t>Controlled</w:t>
      </w:r>
      <w:r>
        <w:rPr>
          <w:spacing w:val="-4"/>
          <w:sz w:val="22"/>
        </w:rPr>
        <w:t> </w:t>
      </w:r>
      <w:r>
        <w:rPr>
          <w:sz w:val="22"/>
        </w:rPr>
        <w:t>Drugs</w:t>
      </w:r>
      <w:r>
        <w:rPr>
          <w:spacing w:val="-7"/>
          <w:sz w:val="22"/>
        </w:rPr>
        <w:t> </w:t>
      </w:r>
      <w:r>
        <w:rPr>
          <w:sz w:val="22"/>
        </w:rPr>
        <w:t>(Except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noted)</w:t>
      </w:r>
      <w:r>
        <w:rPr>
          <w:sz w:val="22"/>
        </w:rPr>
        <w:tab/>
        <w:t>10 </w:t>
      </w:r>
      <w:r>
        <w:rPr>
          <w:spacing w:val="-4"/>
          <w:sz w:val="22"/>
        </w:rPr>
        <w:t>days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  <w:tab w:pos="6841" w:val="left" w:leader="none"/>
        </w:tabs>
        <w:spacing w:line="240" w:lineRule="auto" w:before="134" w:after="0"/>
        <w:ind w:left="720" w:right="0" w:hanging="360"/>
        <w:jc w:val="left"/>
        <w:rPr>
          <w:sz w:val="22"/>
        </w:rPr>
      </w:pPr>
      <w:r>
        <w:rPr>
          <w:sz w:val="22"/>
        </w:rPr>
        <w:t>Phenobarbital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seizure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disorders</w:t>
      </w:r>
      <w:r>
        <w:rPr>
          <w:sz w:val="22"/>
        </w:rPr>
        <w:tab/>
        <w:t>30 </w:t>
      </w:r>
      <w:r>
        <w:rPr>
          <w:spacing w:val="-4"/>
          <w:sz w:val="22"/>
        </w:rPr>
        <w:t>days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  <w:tab w:pos="6966" w:val="left" w:leader="none"/>
        </w:tabs>
        <w:spacing w:line="240" w:lineRule="auto" w:before="135" w:after="0"/>
        <w:ind w:left="720" w:right="0" w:hanging="360"/>
        <w:jc w:val="left"/>
        <w:rPr>
          <w:sz w:val="22"/>
        </w:rPr>
      </w:pPr>
      <w:r>
        <w:rPr>
          <w:sz w:val="22"/>
        </w:rPr>
        <w:t>Analgesics</w:t>
      </w:r>
      <w:r>
        <w:rPr>
          <w:spacing w:val="-10"/>
          <w:sz w:val="22"/>
        </w:rPr>
        <w:t> </w:t>
      </w:r>
      <w:r>
        <w:rPr>
          <w:sz w:val="22"/>
        </w:rPr>
        <w:t>(Except</w:t>
      </w:r>
      <w:r>
        <w:rPr>
          <w:spacing w:val="-5"/>
          <w:sz w:val="22"/>
        </w:rPr>
        <w:t> </w:t>
      </w:r>
      <w:r>
        <w:rPr>
          <w:sz w:val="22"/>
        </w:rPr>
        <w:t>Acetaminophen</w:t>
      </w:r>
      <w:r>
        <w:rPr>
          <w:spacing w:val="-8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ASA)</w:t>
      </w:r>
      <w:r>
        <w:rPr>
          <w:sz w:val="22"/>
        </w:rPr>
        <w:tab/>
        <w:t>7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days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  <w:tab w:pos="6841" w:val="left" w:leader="none"/>
        </w:tabs>
        <w:spacing w:line="240" w:lineRule="auto" w:before="134" w:after="0"/>
        <w:ind w:left="720" w:right="0" w:hanging="360"/>
        <w:jc w:val="left"/>
        <w:rPr>
          <w:sz w:val="22"/>
        </w:rPr>
      </w:pPr>
      <w:r>
        <w:rPr>
          <w:spacing w:val="-2"/>
          <w:sz w:val="22"/>
        </w:rPr>
        <w:t>Antibiotics</w:t>
      </w:r>
      <w:r>
        <w:rPr>
          <w:sz w:val="22"/>
        </w:rPr>
        <w:tab/>
        <w:t>10 </w:t>
      </w:r>
      <w:r>
        <w:rPr>
          <w:spacing w:val="-4"/>
          <w:sz w:val="22"/>
        </w:rPr>
        <w:t>days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  <w:tab w:pos="6841" w:val="left" w:leader="none"/>
        </w:tabs>
        <w:spacing w:line="240" w:lineRule="auto" w:before="136" w:after="0"/>
        <w:ind w:left="720" w:right="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medications</w:t>
      </w:r>
      <w:r>
        <w:rPr>
          <w:sz w:val="22"/>
        </w:rPr>
        <w:tab/>
        <w:t>14 </w:t>
      </w:r>
      <w:r>
        <w:rPr>
          <w:spacing w:val="-4"/>
          <w:sz w:val="22"/>
        </w:rPr>
        <w:t>days</w:t>
      </w:r>
    </w:p>
    <w:p>
      <w:pPr>
        <w:pStyle w:val="BodyText"/>
        <w:spacing w:before="121"/>
        <w:ind w:left="360" w:right="449"/>
      </w:pP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automatic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period,</w:t>
      </w:r>
      <w:r>
        <w:rPr>
          <w:spacing w:val="-3"/>
        </w:rPr>
        <w:t> </w:t>
      </w:r>
      <w:r>
        <w:rPr/>
        <w:t>orders</w:t>
      </w:r>
      <w:r>
        <w:rPr>
          <w:spacing w:val="-4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reviewed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physician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rewritten if so desired.</w:t>
      </w:r>
    </w:p>
    <w:p>
      <w:pPr>
        <w:pStyle w:val="BodyText"/>
        <w:spacing w:before="119"/>
        <w:ind w:left="360" w:right="449"/>
      </w:pPr>
      <w:r>
        <w:rPr/>
        <w:t>Medication</w:t>
      </w:r>
      <w:r>
        <w:rPr>
          <w:spacing w:val="-2"/>
        </w:rPr>
        <w:t> </w:t>
      </w:r>
      <w:r>
        <w:rPr/>
        <w:t>renewal</w:t>
      </w:r>
      <w:r>
        <w:rPr>
          <w:spacing w:val="-3"/>
        </w:rPr>
        <w:t> </w:t>
      </w:r>
      <w:r>
        <w:rPr/>
        <w:t>orders</w:t>
      </w:r>
      <w:r>
        <w:rPr>
          <w:spacing w:val="-3"/>
        </w:rPr>
        <w:t> </w:t>
      </w:r>
      <w:r>
        <w:rPr/>
        <w:t>must be</w:t>
      </w:r>
      <w:r>
        <w:rPr>
          <w:spacing w:val="-4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include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of the</w:t>
      </w:r>
      <w:r>
        <w:rPr>
          <w:spacing w:val="-7"/>
        </w:rPr>
        <w:t> </w:t>
      </w:r>
      <w:r>
        <w:rPr/>
        <w:t>medication,</w:t>
      </w:r>
      <w:r>
        <w:rPr>
          <w:spacing w:val="-3"/>
        </w:rPr>
        <w:t> </w:t>
      </w:r>
      <w:r>
        <w:rPr/>
        <w:t>dose, route, and frequency of administration.</w:t>
      </w:r>
    </w:p>
    <w:p>
      <w:pPr>
        <w:pStyle w:val="BodyText"/>
        <w:spacing w:before="120"/>
        <w:ind w:left="360" w:right="449"/>
      </w:pPr>
      <w:r>
        <w:rPr/>
        <w:t>All medications will automatically be discontinued when patients are transferred from Detoxification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Residential.</w:t>
      </w:r>
      <w:r>
        <w:rPr>
          <w:spacing w:val="40"/>
        </w:rPr>
        <w:t> </w:t>
      </w:r>
      <w:r>
        <w:rPr/>
        <w:t>Any</w:t>
      </w:r>
      <w:r>
        <w:rPr>
          <w:spacing w:val="-6"/>
        </w:rPr>
        <w:t> </w:t>
      </w:r>
      <w:r>
        <w:rPr/>
        <w:t>medications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continued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Residential</w:t>
      </w:r>
      <w:r>
        <w:rPr>
          <w:spacing w:val="-3"/>
        </w:rPr>
        <w:t> </w:t>
      </w:r>
      <w:r>
        <w:rPr/>
        <w:t>patients must be re-ordered by the physician.</w:t>
      </w:r>
    </w:p>
    <w:sectPr>
      <w:footerReference w:type="default" r:id="rId5"/>
      <w:type w:val="continuous"/>
      <w:pgSz w:w="12240" w:h="15840"/>
      <w:pgMar w:header="0" w:footer="1801" w:top="360" w:bottom="200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896416</wp:posOffset>
              </wp:positionH>
              <wp:positionV relativeFrom="page">
                <wp:posOffset>8736838</wp:posOffset>
              </wp:positionV>
              <wp:extent cx="5981065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10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952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981065" y="9143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687.940002pt;width:470.95pt;height:.71997pt;mso-position-horizontal-relative:page;mso-position-vertical-relative:page;z-index:-1579315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970584</wp:posOffset>
              </wp:positionH>
              <wp:positionV relativeFrom="page">
                <wp:posOffset>8878539</wp:posOffset>
              </wp:positionV>
              <wp:extent cx="2830830" cy="1416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3083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999" w:val="left" w:leader="none"/>
                            </w:tabs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Detoxification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CDRHs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>Automatic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Medication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Stop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.424004pt;margin-top:699.097595pt;width:222.9pt;height:11.15pt;mso-position-horizontal-relative:page;mso-position-vertical-relative:page;z-index:-15792640" type="#_x0000_t202" id="docshape2" filled="false" stroked="false">
              <v:textbox inset="0,0,0,0">
                <w:txbxContent>
                  <w:p>
                    <w:pPr>
                      <w:tabs>
                        <w:tab w:pos="1999" w:val="left" w:leader="none"/>
                      </w:tabs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Detoxification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CDRHs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Automatic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Medication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Stop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Orders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5622416</wp:posOffset>
              </wp:positionH>
              <wp:positionV relativeFrom="page">
                <wp:posOffset>8880063</wp:posOffset>
              </wp:positionV>
              <wp:extent cx="1179830" cy="3746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7983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18" w:firstLine="543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Policy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#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4.5.14.11 Review Date: 1/09/2009 Approval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1/09/2009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709991pt;margin-top:699.21759pt;width:92.9pt;height:29.5pt;mso-position-horizontal-relative:page;mso-position-vertical-relative:page;z-index:-15792128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18" w:firstLine="543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Policy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#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4.5.14.11 Review Date: 1/09/2009 Approval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-2"/>
                        <w:sz w:val="16"/>
                      </w:rPr>
                      <w:t> 1/09/2009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970584</wp:posOffset>
              </wp:positionH>
              <wp:positionV relativeFrom="page">
                <wp:posOffset>8997411</wp:posOffset>
              </wp:positionV>
              <wp:extent cx="659765" cy="3727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5976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18" w:firstLine="0"/>
                            <w:jc w:val="bot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Reviewed by: Approved by: Effective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08.457581pt;width:51.95pt;height:29.35pt;mso-position-horizontal-relative:page;mso-position-vertical-relative:page;z-index:-15791616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1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Reviewed by: Approved by: Effective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2227833</wp:posOffset>
              </wp:positionH>
              <wp:positionV relativeFrom="page">
                <wp:posOffset>8997411</wp:posOffset>
              </wp:positionV>
              <wp:extent cx="1714500" cy="3727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1450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Medical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Director,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Directors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Nursing Board of Directors</w:t>
                          </w:r>
                        </w:p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1/09/2009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419998pt;margin-top:708.457581pt;width:135pt;height:29.35pt;mso-position-horizontal-relative:page;mso-position-vertical-relative:page;z-index:-15791104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Medical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Director,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Directors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Nursing Board of Directors</w:t>
                    </w:r>
                  </w:p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1/09/2009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970584</wp:posOffset>
              </wp:positionH>
              <wp:positionV relativeFrom="page">
                <wp:posOffset>9347931</wp:posOffset>
              </wp:positionV>
              <wp:extent cx="3001010" cy="2571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00101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979" w:val="left" w:leader="none"/>
                            </w:tabs>
                            <w:spacing w:before="15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Supersedes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Policy/Date:</w:t>
                          </w:r>
                          <w:r>
                            <w:rPr>
                              <w:sz w:val="16"/>
                            </w:rPr>
                            <w:tab/>
                            <w:t>4.5.15.9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4.5.15.9.2</w:t>
                          </w:r>
                          <w:r>
                            <w:rPr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(new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numbering</w:t>
                          </w:r>
                        </w:p>
                        <w:p>
                          <w:pPr>
                            <w:spacing w:before="1"/>
                            <w:ind w:left="0" w:right="377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only)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36.057617pt;width:236.3pt;height:20.25pt;mso-position-horizontal-relative:page;mso-position-vertical-relative:page;z-index:-15790592" type="#_x0000_t202" id="docshape6" filled="false" stroked="false">
              <v:textbox inset="0,0,0,0">
                <w:txbxContent>
                  <w:p>
                    <w:pPr>
                      <w:tabs>
                        <w:tab w:pos="1979" w:val="left" w:leader="none"/>
                      </w:tabs>
                      <w:spacing w:before="15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Supersedes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Policy/Date:</w:t>
                    </w:r>
                    <w:r>
                      <w:rPr>
                        <w:sz w:val="16"/>
                      </w:rPr>
                      <w:tab/>
                      <w:t>4.5.15.9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4.5.15.9.2</w:t>
                    </w:r>
                    <w:r>
                      <w:rPr>
                        <w:spacing w:val="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(new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numbering</w:t>
                    </w:r>
                  </w:p>
                  <w:p>
                    <w:pPr>
                      <w:spacing w:before="1"/>
                      <w:ind w:left="0" w:right="377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only)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"/>
      <w:lvlJc w:val="left"/>
      <w:pPr>
        <w:ind w:left="118" w:hanging="28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7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4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1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8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2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9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6" w:hanging="28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"/>
      <w:lvlJc w:val="left"/>
      <w:pPr>
        <w:ind w:left="407" w:hanging="28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7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14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3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52" w:hanging="2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"/>
      <w:lvlJc w:val="left"/>
      <w:pPr>
        <w:ind w:left="794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9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7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552" w:hanging="23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8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2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6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31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5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9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73" w:hanging="2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"/>
      <w:lvlJc w:val="left"/>
      <w:pPr>
        <w:ind w:left="607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81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428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1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9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8" w:hanging="288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4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4"/>
      <w:ind w:left="7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left="42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Supremus Group LLC</dc:creator>
  <cp:keywords>Edited 2013-04-15</cp:keywords>
  <dc:subject>HIPAA Security Policies &amp; Procedures</dc:subject>
  <dc:title>Password Management</dc:title>
  <dcterms:created xsi:type="dcterms:W3CDTF">2025-06-12T23:31:53Z</dcterms:created>
  <dcterms:modified xsi:type="dcterms:W3CDTF">2025-06-12T23:31:53Z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2013</vt:lpwstr>
  </property>
</Properties>
</file>