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2"/>
        <w:rPr>
          <w:sz w:val="20"/>
        </w:rPr>
      </w:pPr>
      <w:r>
        <w:rPr>
          <w:color w:val="3366FF"/>
        </w:rPr>
        <w:t>Subject:</w:t>
      </w:r>
      <w:r>
        <w:rPr>
          <w:color w:val="3366FF"/>
          <w:spacing w:val="60"/>
        </w:rPr>
        <w:t> </w:t>
      </w:r>
      <w:r>
        <w:rPr>
          <w:color w:val="3366FF"/>
        </w:rPr>
        <w:t>Detoxification</w:t>
      </w:r>
      <w:r>
        <w:rPr>
          <w:color w:val="3366FF"/>
          <w:spacing w:val="-3"/>
        </w:rPr>
        <w:t> </w:t>
      </w:r>
      <w:r>
        <w:rPr>
          <w:color w:val="3366FF"/>
        </w:rPr>
        <w:t>–</w:t>
      </w:r>
      <w:r>
        <w:rPr>
          <w:color w:val="3366FF"/>
          <w:spacing w:val="-3"/>
        </w:rPr>
        <w:t> </w:t>
      </w:r>
      <w:r>
        <w:rPr>
          <w:color w:val="3366FF"/>
        </w:rPr>
        <w:t>Chemical</w:t>
      </w:r>
      <w:r>
        <w:rPr>
          <w:color w:val="3366FF"/>
          <w:spacing w:val="-4"/>
        </w:rPr>
        <w:t> </w:t>
      </w:r>
      <w:r>
        <w:rPr>
          <w:color w:val="3366FF"/>
        </w:rPr>
        <w:t>Dependency</w:t>
      </w:r>
      <w:r>
        <w:rPr>
          <w:color w:val="3366FF"/>
          <w:spacing w:val="-10"/>
        </w:rPr>
        <w:t> </w:t>
      </w:r>
      <w:r>
        <w:rPr>
          <w:color w:val="3366FF"/>
        </w:rPr>
        <w:t>Recovery</w:t>
      </w:r>
      <w:r>
        <w:rPr>
          <w:color w:val="3366FF"/>
          <w:spacing w:val="-8"/>
        </w:rPr>
        <w:t> </w:t>
      </w:r>
      <w:r>
        <w:rPr>
          <w:color w:val="3366FF"/>
        </w:rPr>
        <w:t>Hospitals</w:t>
      </w:r>
      <w:r>
        <w:rPr>
          <w:color w:val="3366FF"/>
          <w:spacing w:val="59"/>
        </w:rPr>
        <w:t> </w:t>
      </w:r>
      <w:r>
        <w:rPr>
          <w:color w:val="3366FF"/>
          <w:sz w:val="20"/>
        </w:rPr>
        <w:t>Policy#:</w:t>
      </w:r>
      <w:r>
        <w:rPr>
          <w:color w:val="3366FF"/>
          <w:spacing w:val="-3"/>
          <w:sz w:val="20"/>
        </w:rPr>
        <w:t> </w:t>
      </w:r>
      <w:r>
        <w:rPr>
          <w:color w:val="3366FF"/>
          <w:spacing w:val="-2"/>
          <w:sz w:val="20"/>
        </w:rPr>
        <w:t>4.5.8</w:t>
      </w:r>
    </w:p>
    <w:p>
      <w:pPr>
        <w:tabs>
          <w:tab w:pos="8281" w:val="left" w:leader="none"/>
        </w:tabs>
        <w:spacing w:before="120"/>
        <w:ind w:left="360" w:right="0" w:firstLine="0"/>
        <w:jc w:val="left"/>
        <w:rPr>
          <w:b/>
          <w:sz w:val="20"/>
        </w:rPr>
      </w:pPr>
      <w:r>
        <w:rPr>
          <w:b/>
          <w:color w:val="3366FF"/>
          <w:sz w:val="24"/>
        </w:rPr>
        <w:t>Title:</w:t>
      </w:r>
      <w:r>
        <w:rPr>
          <w:b/>
          <w:color w:val="3366FF"/>
          <w:spacing w:val="-7"/>
          <w:sz w:val="24"/>
        </w:rPr>
        <w:t> </w:t>
      </w:r>
      <w:r>
        <w:rPr>
          <w:b/>
          <w:color w:val="3366FF"/>
          <w:sz w:val="24"/>
        </w:rPr>
        <w:t>Stop</w:t>
      </w:r>
      <w:r>
        <w:rPr>
          <w:b/>
          <w:color w:val="3366FF"/>
          <w:spacing w:val="-6"/>
          <w:sz w:val="24"/>
        </w:rPr>
        <w:t> </w:t>
      </w:r>
      <w:r>
        <w:rPr>
          <w:b/>
          <w:color w:val="3366FF"/>
          <w:spacing w:val="-2"/>
          <w:sz w:val="24"/>
        </w:rPr>
        <w:t>Orders</w:t>
      </w:r>
      <w:r>
        <w:rPr>
          <w:b/>
          <w:color w:val="3366FF"/>
          <w:sz w:val="24"/>
        </w:rPr>
        <w:tab/>
      </w:r>
      <w:r>
        <w:rPr>
          <w:b/>
          <w:color w:val="3366FF"/>
          <w:sz w:val="20"/>
        </w:rPr>
        <w:t>Page</w:t>
      </w:r>
      <w:r>
        <w:rPr>
          <w:b/>
          <w:color w:val="3366FF"/>
          <w:spacing w:val="-3"/>
          <w:sz w:val="20"/>
        </w:rPr>
        <w:t> </w:t>
      </w:r>
      <w:r>
        <w:rPr>
          <w:b/>
          <w:color w:val="3366FF"/>
          <w:sz w:val="20"/>
        </w:rPr>
        <w:t>1</w:t>
      </w:r>
      <w:r>
        <w:rPr>
          <w:b/>
          <w:color w:val="3366FF"/>
          <w:spacing w:val="-5"/>
          <w:sz w:val="20"/>
        </w:rPr>
        <w:t> </w:t>
      </w:r>
      <w:r>
        <w:rPr>
          <w:b/>
          <w:color w:val="3366FF"/>
          <w:sz w:val="20"/>
        </w:rPr>
        <w:t>of</w:t>
      </w:r>
      <w:r>
        <w:rPr>
          <w:b/>
          <w:color w:val="3366FF"/>
          <w:spacing w:val="-3"/>
          <w:sz w:val="20"/>
        </w:rPr>
        <w:t> </w:t>
      </w:r>
      <w:r>
        <w:rPr>
          <w:b/>
          <w:color w:val="3366FF"/>
          <w:spacing w:val="-10"/>
          <w:sz w:val="20"/>
        </w:rPr>
        <w:t>1</w:t>
      </w:r>
    </w:p>
    <w:p>
      <w:pPr>
        <w:pStyle w:val="BodyText"/>
        <w:spacing w:before="12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896416</wp:posOffset>
                </wp:positionH>
                <wp:positionV relativeFrom="paragraph">
                  <wp:posOffset>237561</wp:posOffset>
                </wp:positionV>
                <wp:extent cx="5981065" cy="952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9810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952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065" y="9144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18.705626pt;width:470.95pt;height:.72pt;mso-position-horizontal-relative:page;mso-position-vertical-relative:paragraph;z-index:-15728640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64"/>
        <w:rPr>
          <w:b/>
          <w:sz w:val="20"/>
        </w:rPr>
      </w:pPr>
    </w:p>
    <w:p>
      <w:pPr>
        <w:tabs>
          <w:tab w:pos="3960" w:val="left" w:leader="none"/>
        </w:tabs>
        <w:spacing w:before="1"/>
        <w:ind w:left="360" w:right="0" w:firstLine="0"/>
        <w:jc w:val="left"/>
        <w:rPr>
          <w:sz w:val="20"/>
        </w:rPr>
      </w:pPr>
      <w:r>
        <w:rPr>
          <w:b/>
          <w:sz w:val="20"/>
        </w:rPr>
        <w:t>Effective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Date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This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Revision:</w:t>
      </w:r>
      <w:r>
        <w:rPr>
          <w:b/>
          <w:sz w:val="20"/>
        </w:rPr>
        <w:tab/>
      </w:r>
      <w:r>
        <w:rPr>
          <w:sz w:val="20"/>
        </w:rPr>
        <w:t>July</w:t>
      </w:r>
      <w:r>
        <w:rPr>
          <w:spacing w:val="-5"/>
          <w:sz w:val="20"/>
        </w:rPr>
        <w:t> </w:t>
      </w:r>
      <w:r>
        <w:rPr>
          <w:sz w:val="20"/>
        </w:rPr>
        <w:t>1,</w:t>
      </w:r>
      <w:r>
        <w:rPr>
          <w:spacing w:val="-4"/>
          <w:sz w:val="20"/>
        </w:rPr>
        <w:t> 2017</w:t>
      </w:r>
    </w:p>
    <w:p>
      <w:pPr>
        <w:pStyle w:val="BodyText"/>
        <w:spacing w:before="5" w:after="1"/>
        <w:rPr>
          <w:sz w:val="20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7"/>
        <w:gridCol w:w="2890"/>
        <w:gridCol w:w="5311"/>
      </w:tblGrid>
      <w:tr>
        <w:trPr>
          <w:trHeight w:val="549" w:hRule="atLeast"/>
        </w:trPr>
        <w:tc>
          <w:tcPr>
            <w:tcW w:w="1267" w:type="dxa"/>
            <w:tcBorders>
              <w:right w:val="nil"/>
            </w:tcBorders>
          </w:tcPr>
          <w:p>
            <w:pPr>
              <w:pStyle w:val="TableParagraph"/>
              <w:spacing w:before="155"/>
              <w:ind w:left="2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Contact:</w:t>
            </w:r>
          </w:p>
        </w:tc>
        <w:tc>
          <w:tcPr>
            <w:tcW w:w="289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64" w:lineRule="auto"/>
              <w:ind w:left="194" w:right="1252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Director </w:t>
            </w:r>
            <w:r>
              <w:rPr>
                <w:spacing w:val="-2"/>
                <w:sz w:val="20"/>
              </w:rPr>
              <w:t>310-679-9126</w:t>
            </w:r>
          </w:p>
        </w:tc>
        <w:tc>
          <w:tcPr>
            <w:tcW w:w="5311" w:type="dxa"/>
            <w:tcBorders>
              <w:left w:val="nil"/>
            </w:tcBorders>
          </w:tcPr>
          <w:p>
            <w:pPr>
              <w:pStyle w:val="TableParagraph"/>
              <w:ind w:left="1265"/>
              <w:rPr>
                <w:sz w:val="20"/>
              </w:rPr>
            </w:pPr>
            <w:r>
              <w:rPr>
                <w:spacing w:val="-2"/>
                <w:sz w:val="20"/>
              </w:rPr>
              <w:t>Administration</w:t>
            </w:r>
          </w:p>
        </w:tc>
      </w:tr>
    </w:tbl>
    <w:p>
      <w:pPr>
        <w:pStyle w:val="BodyText"/>
        <w:spacing w:before="41"/>
        <w:rPr>
          <w:sz w:val="20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1"/>
        <w:gridCol w:w="1893"/>
        <w:gridCol w:w="1702"/>
        <w:gridCol w:w="2459"/>
        <w:gridCol w:w="2095"/>
      </w:tblGrid>
      <w:tr>
        <w:trPr>
          <w:trHeight w:val="779" w:hRule="atLeast"/>
        </w:trPr>
        <w:tc>
          <w:tcPr>
            <w:tcW w:w="1321" w:type="dxa"/>
            <w:tcBorders>
              <w:right w:val="nil"/>
            </w:tcBorders>
          </w:tcPr>
          <w:p>
            <w:pPr>
              <w:pStyle w:val="TableParagraph"/>
              <w:spacing w:before="40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Applies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to:</w:t>
            </w:r>
          </w:p>
        </w:tc>
        <w:tc>
          <w:tcPr>
            <w:tcW w:w="1893" w:type="dxa"/>
            <w:tcBorders>
              <w:left w:val="nil"/>
              <w:right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27" w:val="left" w:leader="none"/>
              </w:tabs>
              <w:spacing w:line="240" w:lineRule="auto" w:before="18" w:after="0"/>
              <w:ind w:left="427" w:right="0" w:hanging="28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Officers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7" w:val="left" w:leader="none"/>
              </w:tabs>
              <w:spacing w:line="240" w:lineRule="auto" w:before="22" w:after="0"/>
              <w:ind w:left="427" w:right="0" w:hanging="287"/>
              <w:jc w:val="left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agents</w:t>
            </w:r>
          </w:p>
        </w:tc>
        <w:tc>
          <w:tcPr>
            <w:tcW w:w="1702" w:type="dxa"/>
            <w:tcBorders>
              <w:left w:val="nil"/>
              <w:right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06" w:val="left" w:leader="none"/>
              </w:tabs>
              <w:spacing w:line="240" w:lineRule="auto" w:before="18" w:after="0"/>
              <w:ind w:left="606" w:right="0" w:hanging="28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Staff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51" w:val="left" w:leader="none"/>
              </w:tabs>
              <w:spacing w:line="240" w:lineRule="auto" w:before="22" w:after="0"/>
              <w:ind w:left="551" w:right="0" w:hanging="23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Visitors</w:t>
            </w:r>
          </w:p>
        </w:tc>
        <w:tc>
          <w:tcPr>
            <w:tcW w:w="2459" w:type="dxa"/>
            <w:tcBorders>
              <w:left w:val="nil"/>
              <w:right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793" w:val="left" w:leader="none"/>
              </w:tabs>
              <w:spacing w:line="240" w:lineRule="auto" w:before="18" w:after="0"/>
              <w:ind w:left="793" w:right="0" w:hanging="287"/>
              <w:jc w:val="left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clinicians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3" w:val="left" w:leader="none"/>
              </w:tabs>
              <w:spacing w:line="240" w:lineRule="auto" w:before="22" w:after="0"/>
              <w:ind w:left="793" w:right="0" w:hanging="28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Contractors</w:t>
            </w:r>
          </w:p>
        </w:tc>
        <w:tc>
          <w:tcPr>
            <w:tcW w:w="2095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06" w:val="left" w:leader="none"/>
              </w:tabs>
              <w:spacing w:line="240" w:lineRule="auto" w:before="18" w:after="0"/>
              <w:ind w:left="406" w:right="0" w:hanging="28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Volunteers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06" w:val="left" w:leader="none"/>
              </w:tabs>
              <w:spacing w:line="240" w:lineRule="auto" w:before="20" w:after="0"/>
              <w:ind w:left="118" w:right="138" w:firstLine="0"/>
              <w:jc w:val="left"/>
              <w:rPr>
                <w:sz w:val="20"/>
              </w:rPr>
            </w:pPr>
            <w:r>
              <w:rPr>
                <w:sz w:val="20"/>
              </w:rPr>
              <w:t>Subcontractors / Business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Associates</w:t>
            </w:r>
          </w:p>
        </w:tc>
      </w:tr>
    </w:tbl>
    <w:p>
      <w:pPr>
        <w:pStyle w:val="BodyText"/>
        <w:spacing w:before="126"/>
        <w:rPr>
          <w:sz w:val="20"/>
        </w:rPr>
      </w:pPr>
    </w:p>
    <w:p>
      <w:pPr>
        <w:pStyle w:val="Heading1"/>
      </w:pPr>
      <w:r>
        <w:rPr>
          <w:spacing w:val="-2"/>
        </w:rPr>
        <w:t>PURPOSE:</w:t>
      </w:r>
    </w:p>
    <w:p>
      <w:pPr>
        <w:pStyle w:val="BodyText"/>
        <w:spacing w:before="122"/>
        <w:ind w:left="360"/>
      </w:pPr>
      <w:r>
        <w:rPr/>
        <w:t>The</w:t>
      </w:r>
      <w:r>
        <w:rPr>
          <w:spacing w:val="-5"/>
        </w:rPr>
        <w:t> </w:t>
      </w:r>
      <w:r>
        <w:rPr/>
        <w:t>purpose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this</w:t>
      </w:r>
      <w:r>
        <w:rPr>
          <w:spacing w:val="-5"/>
        </w:rPr>
        <w:t> </w:t>
      </w:r>
      <w:r>
        <w:rPr/>
        <w:t>document</w:t>
      </w:r>
      <w:r>
        <w:rPr>
          <w:spacing w:val="-2"/>
        </w:rPr>
        <w:t> </w:t>
      </w:r>
      <w:r>
        <w:rPr/>
        <w:t>is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outline</w:t>
      </w:r>
      <w:r>
        <w:rPr>
          <w:spacing w:val="-3"/>
        </w:rPr>
        <w:t> </w:t>
      </w:r>
      <w:r>
        <w:rPr/>
        <w:t>policy</w:t>
      </w:r>
      <w:r>
        <w:rPr>
          <w:spacing w:val="-5"/>
        </w:rPr>
        <w:t> </w:t>
      </w:r>
      <w:r>
        <w:rPr/>
        <w:t>for</w:t>
      </w:r>
      <w:r>
        <w:rPr>
          <w:spacing w:val="-2"/>
        </w:rPr>
        <w:t> </w:t>
      </w:r>
      <w:r>
        <w:rPr/>
        <w:t>stop</w:t>
      </w:r>
      <w:r>
        <w:rPr>
          <w:spacing w:val="-3"/>
        </w:rPr>
        <w:t> </w:t>
      </w:r>
      <w:r>
        <w:rPr/>
        <w:t>orders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detoxification/</w:t>
      </w:r>
      <w:r>
        <w:rPr>
          <w:spacing w:val="-1"/>
        </w:rPr>
        <w:t> </w:t>
      </w:r>
      <w:r>
        <w:rPr/>
        <w:t>withdrawal management units of BHS’s Chemical Dependency Recovery Hospitals.</w:t>
      </w:r>
    </w:p>
    <w:p>
      <w:pPr>
        <w:pStyle w:val="BodyText"/>
        <w:spacing w:before="105"/>
      </w:pPr>
    </w:p>
    <w:p>
      <w:pPr>
        <w:pStyle w:val="Heading1"/>
        <w:spacing w:before="1"/>
      </w:pPr>
      <w:r>
        <w:rPr>
          <w:spacing w:val="-2"/>
        </w:rPr>
        <w:t>POLICY:</w:t>
      </w:r>
    </w:p>
    <w:p>
      <w:pPr>
        <w:pStyle w:val="BodyText"/>
        <w:spacing w:before="122"/>
        <w:ind w:left="360" w:right="252"/>
      </w:pPr>
      <w:r>
        <w:rPr/>
        <w:t>Antibiotics shall not be given for more than ten (10) days without a written renewal unless the attending</w:t>
      </w:r>
      <w:r>
        <w:rPr>
          <w:spacing w:val="-1"/>
        </w:rPr>
        <w:t> </w:t>
      </w:r>
      <w:r>
        <w:rPr/>
        <w:t>physician</w:t>
      </w:r>
      <w:r>
        <w:rPr>
          <w:spacing w:val="-3"/>
        </w:rPr>
        <w:t> </w:t>
      </w:r>
      <w:r>
        <w:rPr/>
        <w:t>initially</w:t>
      </w:r>
      <w:r>
        <w:rPr>
          <w:spacing w:val="-5"/>
        </w:rPr>
        <w:t> </w:t>
      </w:r>
      <w:r>
        <w:rPr/>
        <w:t>specifies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prescribed</w:t>
      </w:r>
      <w:r>
        <w:rPr>
          <w:spacing w:val="-5"/>
        </w:rPr>
        <w:t> </w:t>
      </w:r>
      <w:r>
        <w:rPr/>
        <w:t>number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days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excess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ten</w:t>
      </w:r>
      <w:r>
        <w:rPr>
          <w:spacing w:val="-5"/>
        </w:rPr>
        <w:t> </w:t>
      </w:r>
      <w:r>
        <w:rPr/>
        <w:t>(10)</w:t>
      </w:r>
      <w:r>
        <w:rPr>
          <w:spacing w:val="-2"/>
        </w:rPr>
        <w:t> </w:t>
      </w:r>
      <w:r>
        <w:rPr/>
        <w:t>day </w:t>
      </w:r>
      <w:r>
        <w:rPr>
          <w:spacing w:val="-2"/>
        </w:rPr>
        <w:t>limit.</w:t>
      </w:r>
    </w:p>
    <w:p>
      <w:pPr>
        <w:pStyle w:val="BodyText"/>
        <w:spacing w:before="239"/>
        <w:ind w:left="360"/>
      </w:pPr>
      <w:r>
        <w:rPr/>
        <w:t>All</w:t>
      </w:r>
      <w:r>
        <w:rPr>
          <w:spacing w:val="-2"/>
        </w:rPr>
        <w:t> </w:t>
      </w:r>
      <w:r>
        <w:rPr/>
        <w:t>other</w:t>
      </w:r>
      <w:r>
        <w:rPr>
          <w:spacing w:val="-3"/>
        </w:rPr>
        <w:t> </w:t>
      </w:r>
      <w:r>
        <w:rPr/>
        <w:t>medications</w:t>
      </w:r>
      <w:r>
        <w:rPr>
          <w:spacing w:val="-4"/>
        </w:rPr>
        <w:t> </w:t>
      </w:r>
      <w:r>
        <w:rPr/>
        <w:t>will not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administered</w:t>
      </w:r>
      <w:r>
        <w:rPr>
          <w:spacing w:val="-6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period</w:t>
      </w:r>
      <w:r>
        <w:rPr>
          <w:spacing w:val="-2"/>
        </w:rPr>
        <w:t> </w:t>
      </w:r>
      <w:r>
        <w:rPr/>
        <w:t>of longer</w:t>
      </w:r>
      <w:r>
        <w:rPr>
          <w:spacing w:val="-6"/>
        </w:rPr>
        <w:t> </w:t>
      </w:r>
      <w:r>
        <w:rPr/>
        <w:t>than</w:t>
      </w:r>
      <w:r>
        <w:rPr>
          <w:spacing w:val="-2"/>
        </w:rPr>
        <w:t> </w:t>
      </w:r>
      <w:r>
        <w:rPr/>
        <w:t>30</w:t>
      </w:r>
      <w:r>
        <w:rPr>
          <w:spacing w:val="-2"/>
        </w:rPr>
        <w:t> </w:t>
      </w:r>
      <w:r>
        <w:rPr/>
        <w:t>days</w:t>
      </w:r>
      <w:r>
        <w:rPr>
          <w:spacing w:val="-1"/>
        </w:rPr>
        <w:t> </w:t>
      </w:r>
      <w:r>
        <w:rPr/>
        <w:t>without</w:t>
      </w:r>
      <w:r>
        <w:rPr>
          <w:spacing w:val="-1"/>
        </w:rPr>
        <w:t> </w:t>
      </w:r>
      <w:r>
        <w:rPr/>
        <w:t>the attending physician’s review and renewal.</w:t>
      </w:r>
    </w:p>
    <w:p>
      <w:pPr>
        <w:pStyle w:val="BodyText"/>
        <w:spacing w:before="241"/>
        <w:ind w:left="360" w:right="252"/>
      </w:pPr>
      <w:r>
        <w:rPr/>
        <w:t>All</w:t>
      </w:r>
      <w:r>
        <w:rPr>
          <w:spacing w:val="-3"/>
        </w:rPr>
        <w:t> </w:t>
      </w:r>
      <w:r>
        <w:rPr/>
        <w:t>medication</w:t>
      </w:r>
      <w:r>
        <w:rPr>
          <w:spacing w:val="-3"/>
        </w:rPr>
        <w:t> </w:t>
      </w:r>
      <w:r>
        <w:rPr/>
        <w:t>orders</w:t>
      </w:r>
      <w:r>
        <w:rPr>
          <w:spacing w:val="-5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5"/>
        </w:rPr>
        <w:t> </w:t>
      </w:r>
      <w:r>
        <w:rPr/>
        <w:t>recapitulated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nursing</w:t>
      </w:r>
      <w:r>
        <w:rPr>
          <w:spacing w:val="-1"/>
        </w:rPr>
        <w:t> </w:t>
      </w:r>
      <w:r>
        <w:rPr/>
        <w:t>every</w:t>
      </w:r>
      <w:r>
        <w:rPr>
          <w:spacing w:val="-4"/>
        </w:rPr>
        <w:t> </w:t>
      </w:r>
      <w:r>
        <w:rPr/>
        <w:t>month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ensure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systematic</w:t>
      </w:r>
      <w:r>
        <w:rPr>
          <w:spacing w:val="-5"/>
        </w:rPr>
        <w:t> </w:t>
      </w:r>
      <w:r>
        <w:rPr/>
        <w:t>review of all medication orders.</w:t>
      </w:r>
    </w:p>
    <w:sectPr>
      <w:headerReference w:type="default" r:id="rId5"/>
      <w:footerReference w:type="default" r:id="rId6"/>
      <w:type w:val="continuous"/>
      <w:pgSz w:w="12240" w:h="15840"/>
      <w:pgMar w:header="360" w:footer="1616" w:top="1440" w:bottom="1800" w:left="1080" w:right="108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7424">
              <wp:simplePos x="0" y="0"/>
              <wp:positionH relativeFrom="page">
                <wp:posOffset>896416</wp:posOffset>
              </wp:positionH>
              <wp:positionV relativeFrom="page">
                <wp:posOffset>8854135</wp:posOffset>
              </wp:positionV>
              <wp:extent cx="5981065" cy="952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598106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065" h="9525">
                            <a:moveTo>
                              <a:pt x="5981065" y="0"/>
                            </a:moveTo>
                            <a:lnTo>
                              <a:pt x="0" y="0"/>
                            </a:lnTo>
                            <a:lnTo>
                              <a:pt x="0" y="9143"/>
                            </a:lnTo>
                            <a:lnTo>
                              <a:pt x="5981065" y="9143"/>
                            </a:lnTo>
                            <a:lnTo>
                              <a:pt x="598106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84pt;margin-top:697.176025pt;width:470.95pt;height:.71997pt;mso-position-horizontal-relative:page;mso-position-vertical-relative:page;z-index:-15789056" id="docshape2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7936">
              <wp:simplePos x="0" y="0"/>
              <wp:positionH relativeFrom="page">
                <wp:posOffset>970584</wp:posOffset>
              </wp:positionH>
              <wp:positionV relativeFrom="page">
                <wp:posOffset>8995887</wp:posOffset>
              </wp:positionV>
              <wp:extent cx="1830705" cy="14160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83070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999" w:val="left" w:leader="none"/>
                            </w:tabs>
                            <w:spacing w:before="18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Detoxification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CDRHs</w:t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sz w:val="16"/>
                            </w:rPr>
                            <w:t>Stop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Orders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.424004pt;margin-top:708.337585pt;width:144.15pt;height:11.15pt;mso-position-horizontal-relative:page;mso-position-vertical-relative:page;z-index:-15788544" type="#_x0000_t202" id="docshape3" filled="false" stroked="false">
              <v:textbox inset="0,0,0,0">
                <w:txbxContent>
                  <w:p>
                    <w:pPr>
                      <w:tabs>
                        <w:tab w:pos="1999" w:val="left" w:leader="none"/>
                      </w:tabs>
                      <w:spacing w:before="18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Detoxification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-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CDRHs</w:t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sz w:val="16"/>
                      </w:rPr>
                      <w:t>Stop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Orders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448">
              <wp:simplePos x="0" y="0"/>
              <wp:positionH relativeFrom="page">
                <wp:posOffset>5678804</wp:posOffset>
              </wp:positionH>
              <wp:positionV relativeFrom="page">
                <wp:posOffset>8997411</wp:posOffset>
              </wp:positionV>
              <wp:extent cx="1125220" cy="3727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125220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18" w:firstLine="76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Policy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#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4.5.8 Review Date: 04/26/18 Approval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Date: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04/26/18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7.149994pt;margin-top:708.457581pt;width:88.6pt;height:29.35pt;mso-position-horizontal-relative:page;mso-position-vertical-relative:page;z-index:-15788032" type="#_x0000_t202" id="docshape4" filled="false" stroked="false">
              <v:textbox inset="0,0,0,0">
                <w:txbxContent>
                  <w:p>
                    <w:pPr>
                      <w:spacing w:before="15"/>
                      <w:ind w:left="20" w:right="18" w:firstLine="76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Policy</w:t>
                    </w:r>
                    <w:r>
                      <w:rPr>
                        <w:spacing w:val="-1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#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4.5.8 Review Date: 04/26/18 Approval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Date:</w:t>
                    </w:r>
                    <w:r>
                      <w:rPr>
                        <w:spacing w:val="-2"/>
                        <w:sz w:val="16"/>
                      </w:rPr>
                      <w:t> 04/26/18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960">
              <wp:simplePos x="0" y="0"/>
              <wp:positionH relativeFrom="page">
                <wp:posOffset>970584</wp:posOffset>
              </wp:positionH>
              <wp:positionV relativeFrom="page">
                <wp:posOffset>9114759</wp:posOffset>
              </wp:positionV>
              <wp:extent cx="659765" cy="3727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5976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18" w:firstLine="0"/>
                            <w:jc w:val="both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Reviewed by: Approved by: Effective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.424004pt;margin-top:717.697632pt;width:51.95pt;height:29.35pt;mso-position-horizontal-relative:page;mso-position-vertical-relative:page;z-index:-15787520" type="#_x0000_t202" id="docshape5" filled="false" stroked="false">
              <v:textbox inset="0,0,0,0">
                <w:txbxContent>
                  <w:p>
                    <w:pPr>
                      <w:spacing w:before="15"/>
                      <w:ind w:left="20" w:right="18" w:firstLine="0"/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Reviewed by: Approved by: Effective</w:t>
                    </w:r>
                    <w:r>
                      <w:rPr>
                        <w:spacing w:val="-9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9472">
              <wp:simplePos x="0" y="0"/>
              <wp:positionH relativeFrom="page">
                <wp:posOffset>2227833</wp:posOffset>
              </wp:positionH>
              <wp:positionV relativeFrom="page">
                <wp:posOffset>9114759</wp:posOffset>
              </wp:positionV>
              <wp:extent cx="1713864" cy="3727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713864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Medical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Director,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Directors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Nursing Board of Directors</w:t>
                          </w:r>
                        </w:p>
                        <w:p>
                          <w:pPr>
                            <w:spacing w:line="183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07/01/2018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5.419998pt;margin-top:717.697632pt;width:134.950pt;height:29.35pt;mso-position-horizontal-relative:page;mso-position-vertical-relative:page;z-index:-15787008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Medical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Director,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Directors</w:t>
                    </w:r>
                    <w:r>
                      <w:rPr>
                        <w:spacing w:val="-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Nursing Board of Directors</w:t>
                    </w:r>
                  </w:p>
                  <w:p>
                    <w:pPr>
                      <w:spacing w:line="183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07/01/2018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9984">
              <wp:simplePos x="0" y="0"/>
              <wp:positionH relativeFrom="page">
                <wp:posOffset>970584</wp:posOffset>
              </wp:positionH>
              <wp:positionV relativeFrom="page">
                <wp:posOffset>9465279</wp:posOffset>
              </wp:positionV>
              <wp:extent cx="1595755" cy="13970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59575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999" w:val="left" w:leader="none"/>
                            </w:tabs>
                            <w:spacing w:before="1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Supersedes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Policy/Date: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2"/>
                              <w:sz w:val="16"/>
                            </w:rPr>
                            <w:t>4.5.5.1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.424004pt;margin-top:745.297607pt;width:125.65pt;height:11pt;mso-position-horizontal-relative:page;mso-position-vertical-relative:page;z-index:-15786496" type="#_x0000_t202" id="docshape7" filled="false" stroked="false">
              <v:textbox inset="0,0,0,0">
                <w:txbxContent>
                  <w:p>
                    <w:pPr>
                      <w:tabs>
                        <w:tab w:pos="1999" w:val="left" w:leader="none"/>
                      </w:tabs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Supersedes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Policy/Date: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2"/>
                        <w:sz w:val="16"/>
                      </w:rPr>
                      <w:t>4.5.5.1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6400">
          <wp:simplePos x="0" y="0"/>
          <wp:positionH relativeFrom="page">
            <wp:posOffset>992017</wp:posOffset>
          </wp:positionH>
          <wp:positionV relativeFrom="page">
            <wp:posOffset>228600</wp:posOffset>
          </wp:positionV>
          <wp:extent cx="661374" cy="66420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374" cy="664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6912">
              <wp:simplePos x="0" y="0"/>
              <wp:positionH relativeFrom="page">
                <wp:posOffset>1831594</wp:posOffset>
              </wp:positionH>
              <wp:positionV relativeFrom="page">
                <wp:posOffset>333158</wp:posOffset>
              </wp:positionV>
              <wp:extent cx="2698750" cy="2406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9875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 Black"/>
                              <w:sz w:val="24"/>
                            </w:rPr>
                          </w:pPr>
                          <w:r>
                            <w:rPr>
                              <w:rFonts w:ascii="Arial Black"/>
                              <w:sz w:val="24"/>
                            </w:rPr>
                            <w:t>Behavioral</w:t>
                          </w:r>
                          <w:r>
                            <w:rPr>
                              <w:rFonts w:ascii="Arial Black"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sz w:val="24"/>
                            </w:rPr>
                            <w:t>Health</w:t>
                          </w:r>
                          <w:r>
                            <w:rPr>
                              <w:rFonts w:ascii="Arial Black"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sz w:val="24"/>
                            </w:rPr>
                            <w:t>Services,</w:t>
                          </w:r>
                          <w:r>
                            <w:rPr>
                              <w:rFonts w:ascii="Arial Black"/>
                              <w:spacing w:val="-4"/>
                              <w:sz w:val="24"/>
                            </w:rPr>
                            <w:t> Inc.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4.220001pt;margin-top:26.232969pt;width:212.5pt;height:18.95pt;mso-position-horizontal-relative:page;mso-position-vertical-relative:page;z-index:-15789568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 Black"/>
                        <w:sz w:val="24"/>
                      </w:rPr>
                    </w:pPr>
                    <w:r>
                      <w:rPr>
                        <w:rFonts w:ascii="Arial Black"/>
                        <w:sz w:val="24"/>
                      </w:rPr>
                      <w:t>Behavioral</w:t>
                    </w:r>
                    <w:r>
                      <w:rPr>
                        <w:rFonts w:ascii="Arial Black"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Arial Black"/>
                        <w:sz w:val="24"/>
                      </w:rPr>
                      <w:t>Health</w:t>
                    </w:r>
                    <w:r>
                      <w:rPr>
                        <w:rFonts w:ascii="Arial Black"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 Black"/>
                        <w:sz w:val="24"/>
                      </w:rPr>
                      <w:t>Services,</w:t>
                    </w:r>
                    <w:r>
                      <w:rPr>
                        <w:rFonts w:ascii="Arial Black"/>
                        <w:spacing w:val="-4"/>
                        <w:sz w:val="24"/>
                      </w:rPr>
                      <w:t> Inc.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"/>
      <w:lvlJc w:val="left"/>
      <w:pPr>
        <w:ind w:left="118" w:hanging="28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7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4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11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08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05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02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99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96" w:hanging="289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"/>
      <w:lvlJc w:val="left"/>
      <w:pPr>
        <w:ind w:left="407" w:hanging="28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9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8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7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76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45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14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83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52" w:hanging="289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"/>
      <w:lvlJc w:val="left"/>
      <w:pPr>
        <w:ind w:left="794" w:hanging="28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65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31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97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3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29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95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61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27" w:hanging="288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"/>
      <w:lvlJc w:val="left"/>
      <w:pPr>
        <w:ind w:left="794" w:hanging="28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65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31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97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3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29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95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61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27" w:hanging="28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"/>
      <w:lvlJc w:val="left"/>
      <w:pPr>
        <w:ind w:left="552" w:hanging="233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74" w:hanging="23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8" w:hanging="2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2" w:hanging="2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16" w:hanging="2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31" w:hanging="2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45" w:hanging="2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59" w:hanging="2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73" w:hanging="23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"/>
      <w:lvlJc w:val="left"/>
      <w:pPr>
        <w:ind w:left="607" w:hanging="28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0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20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30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40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51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61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71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81" w:hanging="28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"/>
      <w:lvlJc w:val="left"/>
      <w:pPr>
        <w:ind w:left="428" w:hanging="28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7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14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61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09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56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03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51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98" w:hanging="288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8"/>
      <w:ind w:left="427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Supremus Group LLC</dc:creator>
  <cp:keywords>Edited 2013-04-15</cp:keywords>
  <dc:subject>HIPAA Security Policies &amp; Procedures</dc:subject>
  <dc:title>Password Management</dc:title>
  <dcterms:created xsi:type="dcterms:W3CDTF">2025-06-12T23:31:45Z</dcterms:created>
  <dcterms:modified xsi:type="dcterms:W3CDTF">2025-06-12T23:31:45Z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Word 2013</vt:lpwstr>
  </property>
</Properties>
</file>